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E1" w:rsidRPr="003D3765" w:rsidRDefault="002551E1" w:rsidP="003D3765">
      <w:pPr>
        <w:pBdr>
          <w:bottom w:val="single" w:sz="4" w:space="1" w:color="auto"/>
        </w:pBdr>
        <w:shd w:val="clear" w:color="auto" w:fill="FFFFFF"/>
        <w:spacing w:after="0" w:line="252" w:lineRule="auto"/>
        <w:rPr>
          <w:rFonts w:ascii="Times New Roman" w:hAnsi="Times New Roman"/>
          <w:bCs/>
          <w:color w:val="000000"/>
          <w:sz w:val="48"/>
          <w:szCs w:val="40"/>
          <w:lang w:eastAsia="tr-TR"/>
        </w:rPr>
      </w:pPr>
      <w:bookmarkStart w:id="0" w:name="_GoBack"/>
      <w:bookmarkEnd w:id="0"/>
      <w:r w:rsidRPr="003D3765">
        <w:rPr>
          <w:rFonts w:ascii="Times New Roman" w:hAnsi="Times New Roman"/>
          <w:bCs/>
          <w:color w:val="000000"/>
          <w:sz w:val="48"/>
          <w:szCs w:val="40"/>
          <w:lang w:eastAsia="tr-TR"/>
        </w:rPr>
        <w:t>COSO 2013’ün YOL HARİTASI</w:t>
      </w:r>
    </w:p>
    <w:p w:rsidR="002551E1" w:rsidRPr="003D3765" w:rsidRDefault="002551E1" w:rsidP="003D3765">
      <w:pPr>
        <w:shd w:val="clear" w:color="auto" w:fill="FFFFFF"/>
        <w:spacing w:before="120" w:after="0" w:line="264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  <w:r w:rsidRPr="003D3765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Seda TIĞDEMİR</w:t>
      </w:r>
    </w:p>
    <w:p w:rsidR="002551E1" w:rsidRPr="003D3765" w:rsidRDefault="002551E1" w:rsidP="003D3765">
      <w:pPr>
        <w:shd w:val="clear" w:color="auto" w:fill="FFFFFF"/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  <w:r w:rsidRPr="003D3765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Risk Yönetimi Danışmanlığı,</w:t>
      </w:r>
    </w:p>
    <w:p w:rsidR="002551E1" w:rsidRDefault="002551E1" w:rsidP="003D3765">
      <w:pPr>
        <w:shd w:val="clear" w:color="auto" w:fill="FFFFFF"/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Kıdemli Müdür</w:t>
      </w:r>
    </w:p>
    <w:p w:rsidR="002551E1" w:rsidRDefault="002551E1" w:rsidP="003D3765">
      <w:pPr>
        <w:shd w:val="clear" w:color="auto" w:fill="FFFFFF"/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  <w:r w:rsidRPr="003D3765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stigdemir@kpmg.com</w:t>
      </w:r>
      <w:r w:rsidRPr="00935DAE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</w:t>
      </w:r>
    </w:p>
    <w:p w:rsidR="002551E1" w:rsidRDefault="002551E1" w:rsidP="003D3765">
      <w:pPr>
        <w:shd w:val="clear" w:color="auto" w:fill="FFFFFF"/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</w:p>
    <w:p w:rsidR="002551E1" w:rsidRPr="00935DAE" w:rsidRDefault="002551E1" w:rsidP="003D3765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Uluslararası İç Denetim Standartları ve Destekleyici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Kurumlar Komitesi (COSO), Mayıs 2013’te </w:t>
      </w:r>
      <w:r w:rsidRPr="003D3765">
        <w:rPr>
          <w:rFonts w:ascii="Times New Roman" w:hAnsi="Times New Roman"/>
          <w:b/>
          <w:color w:val="000000"/>
          <w:sz w:val="24"/>
          <w:szCs w:val="24"/>
          <w:lang w:eastAsia="tr-TR"/>
        </w:rPr>
        <w:t>İç Kontrol – Entegre Çerçeve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adında yeni bir rapor yayınladı. Yeni versiyonda, 1992’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de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yayınlanan </w:t>
      </w:r>
      <w:proofErr w:type="gramStart"/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entegre</w:t>
      </w:r>
      <w:proofErr w:type="gramEnd"/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çerçeve modeline göre çeşitli değişiklikler yapıldı.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Etkin ve etkili bir iç kontrol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ortamı için COSO 2013 modeli, her bir bileşenin ve ilgili 17 ilk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enin organizasyon içinde mevcut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olmasını ve </w:t>
      </w:r>
      <w:proofErr w:type="gramStart"/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entegre</w:t>
      </w:r>
      <w:proofErr w:type="gramEnd"/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bir şekilde uygulanmasını gerekli kılıyor.</w:t>
      </w:r>
    </w:p>
    <w:p w:rsidR="002551E1" w:rsidRPr="001966DF" w:rsidRDefault="002551E1" w:rsidP="003D3765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tr-TR"/>
        </w:rPr>
      </w:pPr>
      <w:r w:rsidRPr="001966DF">
        <w:rPr>
          <w:rFonts w:ascii="Times New Roman" w:hAnsi="Times New Roman"/>
          <w:b/>
          <w:color w:val="000000"/>
          <w:sz w:val="28"/>
          <w:szCs w:val="24"/>
          <w:lang w:eastAsia="tr-TR"/>
        </w:rPr>
        <w:t xml:space="preserve">COSO </w:t>
      </w:r>
      <w:r>
        <w:rPr>
          <w:rFonts w:ascii="Times New Roman" w:hAnsi="Times New Roman"/>
          <w:b/>
          <w:color w:val="000000"/>
          <w:sz w:val="28"/>
          <w:szCs w:val="24"/>
          <w:lang w:eastAsia="tr-TR"/>
        </w:rPr>
        <w:t>Nedir</w:t>
      </w:r>
      <w:r w:rsidRPr="001966DF">
        <w:rPr>
          <w:rFonts w:ascii="Times New Roman" w:hAnsi="Times New Roman"/>
          <w:b/>
          <w:color w:val="000000"/>
          <w:sz w:val="28"/>
          <w:szCs w:val="24"/>
          <w:lang w:eastAsia="tr-TR"/>
        </w:rPr>
        <w:t>?</w:t>
      </w:r>
    </w:p>
    <w:p w:rsidR="002551E1" w:rsidRPr="003D3765" w:rsidRDefault="002551E1" w:rsidP="003D3765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Uluslararası İç Denet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im Standartları ve Destekleyici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Kurumlar Komitesi (</w:t>
      </w:r>
      <w:proofErr w:type="spellStart"/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Committee</w:t>
      </w:r>
      <w:proofErr w:type="spellEnd"/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Sponsoring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Organisations</w:t>
      </w:r>
      <w:proofErr w:type="spellEnd"/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-COSO), ABD’de fin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ansal raporlama faaliyetlerinin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kalitesini geliştirmek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için 1985 yılında kuruldu.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COSO, iş etiği, etkili iç kontroller ve kurumsal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yönetim aracılığıyla finansal raporlamaların kalitesini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artırmaya yönelik çalışmalar yapan gönüllü bir organizasyondur.</w:t>
      </w:r>
    </w:p>
    <w:p w:rsidR="002551E1" w:rsidRPr="003D3765" w:rsidRDefault="002551E1" w:rsidP="003D3765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İç kontrol sistemlerinin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etkin şekilde değerlendirilmesi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için söz konusu ku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ruluş, 1992 yılında bir çalışma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grubu organize ede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rek “İç Kontrol–Entegre Çerçeve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Modeli” adında bir rapor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yayınladı. Söz konusu çalışma,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dünyada özel ve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kamu sektöründe yer alan birçok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kuruluşta iç kontrol sistemlerinin etkinliğinin izlenme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si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için yol gösterici bi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r doküman olarak yaygın şekilde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kullanılıyor. COSO mode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line göre,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operasyonel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etkinlik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ve verimlilik, güve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nilir raporlama, yasal mevzuata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ve diğer düzenl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emelere uyumun sağlanmasında iç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kontrollerin 5 temel bileşene göre yapılanması öngörülüyor.</w:t>
      </w:r>
    </w:p>
    <w:p w:rsidR="002551E1" w:rsidRPr="003D3765" w:rsidRDefault="002551E1" w:rsidP="003D3765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Bunlar kontro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l ortamı, risk değerlendirmesi,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kontrol faaliyetleri, bilgi ve iletişim, izleme olarak sıralanıyor.</w:t>
      </w:r>
    </w:p>
    <w:p w:rsidR="002551E1" w:rsidRPr="001966DF" w:rsidRDefault="002551E1" w:rsidP="003D3765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tr-TR"/>
        </w:rPr>
      </w:pPr>
      <w:r w:rsidRPr="001966DF">
        <w:rPr>
          <w:rFonts w:ascii="Times New Roman" w:hAnsi="Times New Roman"/>
          <w:b/>
          <w:color w:val="000000"/>
          <w:sz w:val="28"/>
          <w:szCs w:val="24"/>
          <w:lang w:eastAsia="tr-TR"/>
        </w:rPr>
        <w:t>Neler Getiriyor?</w:t>
      </w:r>
    </w:p>
    <w:p w:rsidR="002551E1" w:rsidRPr="003D3765" w:rsidRDefault="002551E1" w:rsidP="003D3765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COSO, 14 Mayıs 2013 ta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rihinde ise “İç Kontrol–Entegre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Çerçeve” adında yeni bir rapor yayınladı. Söz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konusu raporda, iş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hayatında yaşanan gelişmeler ve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hızlı değişen teknoloji dikkate alınarak yenilikler getirildi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ve güncellemeler yap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ıldı. 2013 yılında yapılan yeni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versiyonda, 1992’de yayı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nlanan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tr-TR"/>
        </w:rPr>
        <w:t>entegre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çerçeve modeline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göre yandaki </w:t>
      </w:r>
      <w:proofErr w:type="gramStart"/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başlıca</w:t>
      </w:r>
      <w:proofErr w:type="gramEnd"/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değişikliklerin yapıldığını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görüyoruz:</w:t>
      </w:r>
    </w:p>
    <w:p w:rsidR="002551E1" w:rsidRPr="001966DF" w:rsidRDefault="002551E1" w:rsidP="001966DF">
      <w:pPr>
        <w:pStyle w:val="ListeParagraf"/>
        <w:numPr>
          <w:ilvl w:val="0"/>
          <w:numId w:val="19"/>
        </w:numPr>
        <w:shd w:val="clear" w:color="auto" w:fill="FFFFFF"/>
        <w:spacing w:before="120" w:after="0" w:line="252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Süreçlerde ve raporlama sisteminde teknolojinin rolü üzerine ilave rehberlik,</w:t>
      </w:r>
    </w:p>
    <w:p w:rsidR="002551E1" w:rsidRPr="001966DF" w:rsidRDefault="002551E1" w:rsidP="001966DF">
      <w:pPr>
        <w:pStyle w:val="ListeParagraf"/>
        <w:numPr>
          <w:ilvl w:val="0"/>
          <w:numId w:val="19"/>
        </w:numPr>
        <w:shd w:val="clear" w:color="auto" w:fill="FFFFFF"/>
        <w:spacing w:before="120" w:after="0" w:line="252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Kurumsal yönetim kavramlarının artan önemi,</w:t>
      </w:r>
    </w:p>
    <w:p w:rsidR="002551E1" w:rsidRPr="001966DF" w:rsidRDefault="002551E1" w:rsidP="001966DF">
      <w:pPr>
        <w:pStyle w:val="ListeParagraf"/>
        <w:numPr>
          <w:ilvl w:val="0"/>
          <w:numId w:val="19"/>
        </w:numPr>
        <w:shd w:val="clear" w:color="auto" w:fill="FFFFFF"/>
        <w:spacing w:before="120" w:after="0" w:line="252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Küreselleşme ve değişen iş modellerine odaklanma,</w:t>
      </w:r>
    </w:p>
    <w:p w:rsidR="002551E1" w:rsidRPr="001966DF" w:rsidRDefault="002551E1" w:rsidP="001966DF">
      <w:pPr>
        <w:pStyle w:val="ListeParagraf"/>
        <w:numPr>
          <w:ilvl w:val="0"/>
          <w:numId w:val="19"/>
        </w:numPr>
        <w:shd w:val="clear" w:color="auto" w:fill="FFFFFF"/>
        <w:spacing w:before="120" w:after="0" w:line="252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Bilgi teknolojilerinin artan önemi</w:t>
      </w:r>
    </w:p>
    <w:p w:rsidR="002551E1" w:rsidRPr="001966DF" w:rsidRDefault="002551E1" w:rsidP="001966DF">
      <w:pPr>
        <w:pStyle w:val="ListeParagraf"/>
        <w:numPr>
          <w:ilvl w:val="0"/>
          <w:numId w:val="19"/>
        </w:numPr>
        <w:shd w:val="clear" w:color="auto" w:fill="FFFFFF"/>
        <w:spacing w:before="120" w:after="0" w:line="252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İç ve dış finansal ile finansal olmayan raporlama faaliyetlerini kapsayacak şekilde raporlama hedeflerinin genişlemesi,</w:t>
      </w:r>
    </w:p>
    <w:p w:rsidR="002551E1" w:rsidRPr="001966DF" w:rsidRDefault="002551E1" w:rsidP="001966DF">
      <w:pPr>
        <w:pStyle w:val="ListeParagraf"/>
        <w:numPr>
          <w:ilvl w:val="0"/>
          <w:numId w:val="19"/>
        </w:numPr>
        <w:shd w:val="clear" w:color="auto" w:fill="FFFFFF"/>
        <w:spacing w:before="120" w:after="0" w:line="252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Suistimal</w:t>
      </w:r>
      <w:proofErr w:type="spellEnd"/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riskinin değerlendirilmesi, bu riske cevap verilmesi ve iç kontrolle ilişkisine vurgu yapılması.</w:t>
      </w:r>
    </w:p>
    <w:p w:rsidR="002551E1" w:rsidRPr="003D3765" w:rsidRDefault="002551E1" w:rsidP="003D3765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lastRenderedPageBreak/>
        <w:t>Bunlara ek olara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k, COSO 2013 yılında yapılan en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önemli değişiklik,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aşağıda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belirtilen 5 bileşeni destekleyen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17 ilkenin sunulm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ası oldu. Söz konusu ilkelerin,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1992 yılında yayınlanan çerçevenin içinde ise üstü kapalı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bir biçimde ele alındığını söyleyebiliriz.</w:t>
      </w:r>
    </w:p>
    <w:p w:rsidR="002551E1" w:rsidRDefault="002551E1" w:rsidP="003D3765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Etkin ve etkili bir 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ç kontrol ortamı için COSO 2013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modeli, her bir bileşenin ve ilgili 17 ilkenin organizasyon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içinde mevcut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olmasını ve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tr-TR"/>
        </w:rPr>
        <w:t>entegre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bir şekilde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uygulanmasını gerekli kılıyor. Buna bağlı olarak, organizasyon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içinde iç kontrollerin tasarlanmış olma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sı ve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sistematik bir şekilde uy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gulamaya alınması ve iç kontrol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sisteminde var olmaya devam etmesi gerekiyor.</w:t>
      </w:r>
    </w:p>
    <w:p w:rsidR="002551E1" w:rsidRPr="007B740A" w:rsidRDefault="002551E1" w:rsidP="007B740A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tr-TR"/>
        </w:rPr>
      </w:pPr>
      <w:proofErr w:type="spellStart"/>
      <w:r w:rsidRPr="007B740A">
        <w:rPr>
          <w:rFonts w:ascii="Times New Roman" w:hAnsi="Times New Roman"/>
          <w:b/>
          <w:color w:val="000000"/>
          <w:sz w:val="28"/>
          <w:szCs w:val="24"/>
          <w:lang w:eastAsia="tr-TR"/>
        </w:rPr>
        <w:t>Coso</w:t>
      </w:r>
      <w:proofErr w:type="spellEnd"/>
      <w:r w:rsidRPr="007B740A">
        <w:rPr>
          <w:rFonts w:ascii="Times New Roman" w:hAnsi="Times New Roman"/>
          <w:b/>
          <w:color w:val="000000"/>
          <w:sz w:val="28"/>
          <w:szCs w:val="24"/>
          <w:lang w:eastAsia="tr-TR"/>
        </w:rPr>
        <w:t xml:space="preserve"> Bileşenleri Ve Destekleyici 17 İlke</w:t>
      </w:r>
    </w:p>
    <w:p w:rsidR="002551E1" w:rsidRPr="007B740A" w:rsidRDefault="002551E1" w:rsidP="007B740A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Aşağıdaki tabloda belir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tilen her bir bileşen ve ilgili </w:t>
      </w: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ilkeler, iç kontrol sistemlerini güçlendirmek isteyen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şirketler için kapsamlı bir rehber işlevi görebilir:</w:t>
      </w:r>
    </w:p>
    <w:p w:rsidR="002551E1" w:rsidRPr="007B740A" w:rsidRDefault="002551E1" w:rsidP="007B740A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b/>
          <w:color w:val="000000"/>
          <w:sz w:val="24"/>
          <w:szCs w:val="24"/>
          <w:lang w:eastAsia="tr-TR"/>
        </w:rPr>
        <w:t>Kontrol ortamı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Etik değerlere ve dürüstlük ilkesine olan bağlılığın gösterilmesi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Kontrol ortamına ilişkin gözetim sorumluluğuna ait çalışmalarının yürütülmesi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Kontrol ortamı yapısının, yetki ve sorumlulukların belirlenmesi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Yetkinliğin geliştirilmesine ilişkin bağlılığın gösterilmesi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Hesap verme sorumluluğunun yerine getirilmesi</w:t>
      </w:r>
    </w:p>
    <w:p w:rsidR="002551E1" w:rsidRPr="007B740A" w:rsidRDefault="002551E1" w:rsidP="007B740A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b/>
          <w:color w:val="000000"/>
          <w:sz w:val="24"/>
          <w:szCs w:val="24"/>
          <w:lang w:eastAsia="tr-TR"/>
        </w:rPr>
        <w:t>Risk değerlendirmesi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Doğru ve uygun hedeflerin belirlenmesi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Risklerin belirlenerek analiz edilmesi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Suistimal</w:t>
      </w:r>
      <w:proofErr w:type="spellEnd"/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riskine ilişkin değerlendirmelerin yapılması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Kayda değer ve önemli değişikliklerin tespit edilmesi ve değerlendirilmesi</w:t>
      </w:r>
    </w:p>
    <w:p w:rsidR="002551E1" w:rsidRPr="007B740A" w:rsidRDefault="002551E1" w:rsidP="007B740A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b/>
          <w:color w:val="000000"/>
          <w:sz w:val="24"/>
          <w:szCs w:val="24"/>
          <w:lang w:eastAsia="tr-TR"/>
        </w:rPr>
        <w:t>Kontrol faaliyetleri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Uygun kontrol faaliyetlerinin belirlenmesi ve geliştirilmesi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Genel kontrollerin teknoloji odaklı belirlenmesi ve geliştirilmesi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Politika ve </w:t>
      </w:r>
      <w:proofErr w:type="gramStart"/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prosedürler</w:t>
      </w:r>
      <w:proofErr w:type="gramEnd"/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aracılığıyla uygulanması</w:t>
      </w:r>
    </w:p>
    <w:p w:rsidR="002551E1" w:rsidRPr="007B740A" w:rsidRDefault="002551E1" w:rsidP="007B740A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b/>
          <w:color w:val="000000"/>
          <w:sz w:val="24"/>
          <w:szCs w:val="24"/>
          <w:lang w:eastAsia="tr-TR"/>
        </w:rPr>
        <w:t>Bilgi ve iletişim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İlgili bilgilerin kullanılması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İç iletişimin kurulması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Dış iletişimin kurulması</w:t>
      </w:r>
    </w:p>
    <w:p w:rsidR="002551E1" w:rsidRPr="007B740A" w:rsidRDefault="002551E1" w:rsidP="007B740A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b/>
          <w:color w:val="000000"/>
          <w:sz w:val="24"/>
          <w:szCs w:val="24"/>
          <w:lang w:eastAsia="tr-TR"/>
        </w:rPr>
        <w:t>İzleme faaliyetleri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Mevcut yapıda devam eden veya ayrı izleme faaliyetlerinin ve değerlendirmelerin yürütülmesi</w:t>
      </w:r>
    </w:p>
    <w:p w:rsidR="002551E1" w:rsidRPr="007B740A" w:rsidRDefault="002551E1" w:rsidP="007B740A">
      <w:pPr>
        <w:pStyle w:val="ListeParagraf"/>
        <w:numPr>
          <w:ilvl w:val="3"/>
          <w:numId w:val="24"/>
        </w:numPr>
        <w:shd w:val="clear" w:color="auto" w:fill="FFFFFF"/>
        <w:spacing w:before="120" w:after="0" w:line="252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Sürece ilişkin eksikliklerin ve iyileştirmeye açık alanların belirlenmesi ve bunun iletişimin sağlanması</w:t>
      </w:r>
    </w:p>
    <w:p w:rsidR="002551E1" w:rsidRDefault="002551E1" w:rsidP="003D3765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tr-TR"/>
        </w:rPr>
      </w:pPr>
    </w:p>
    <w:p w:rsidR="002551E1" w:rsidRPr="001966DF" w:rsidRDefault="002551E1" w:rsidP="003D3765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tr-TR"/>
        </w:rPr>
      </w:pPr>
      <w:r w:rsidRPr="001966DF">
        <w:rPr>
          <w:rFonts w:ascii="Times New Roman" w:hAnsi="Times New Roman"/>
          <w:b/>
          <w:color w:val="000000"/>
          <w:sz w:val="28"/>
          <w:szCs w:val="24"/>
          <w:lang w:eastAsia="tr-TR"/>
        </w:rPr>
        <w:lastRenderedPageBreak/>
        <w:t>Dönüşüm Nasıl Olmalı?</w:t>
      </w:r>
    </w:p>
    <w:p w:rsidR="002551E1" w:rsidRPr="001966DF" w:rsidRDefault="002551E1" w:rsidP="001966DF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Organizasyonların, C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OSO 2013 modeline göre değişime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hızlı bir şekilde ayak uydurmasını öneriyoruz. Gerek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yönetim kademesi ger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ek iç denetim fonksiyonu,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2013 COSO modeline u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yum sağlanabilmesi için aksiyon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planları belirlemelidir. Y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öneticilerin bunu, 1992 yılında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yayınlanan COSO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modeliyle 2013 modeli arasında </w:t>
      </w:r>
      <w:r w:rsidRPr="003D3765">
        <w:rPr>
          <w:rFonts w:ascii="Times New Roman" w:hAnsi="Times New Roman"/>
          <w:color w:val="000000"/>
          <w:sz w:val="24"/>
          <w:szCs w:val="24"/>
          <w:lang w:eastAsia="tr-TR"/>
        </w:rPr>
        <w:t>yaşanan dönüşüme uygun bir yol haritası ile takip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etmesi uygun olur. B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u kapsamda, organizasyon içinde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ilgili paydaşların çeşitli rol ve sorumlulukları bulunuyor.</w:t>
      </w:r>
    </w:p>
    <w:p w:rsidR="002551E1" w:rsidRPr="007B740A" w:rsidRDefault="002551E1" w:rsidP="001966DF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b/>
          <w:color w:val="000000"/>
          <w:sz w:val="24"/>
          <w:szCs w:val="24"/>
          <w:lang w:eastAsia="tr-TR"/>
        </w:rPr>
        <w:t>Üst yönetim</w:t>
      </w:r>
    </w:p>
    <w:p w:rsidR="002551E1" w:rsidRPr="001966DF" w:rsidRDefault="002551E1" w:rsidP="001966DF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Değişen 2013 modeliyle ilgili eğitimler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verilmeli ve kapsamlı bir mevcut durum analizi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değerlendirmesi yapılmalı. Mevcut iç ko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ntrol sisteminin,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değişen 2013 COSO modeliyle eşleştirilmesinin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yapılması sağlanmalı.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Mevcut iç kontrol sistemlerinin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etkinliği ve verimliliği değ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erlendirmeli. Denetim komitesi,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yönetim kurulu ve dış denetçilerle etkileşim ve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iletişim halinde olmalı.</w:t>
      </w:r>
    </w:p>
    <w:p w:rsidR="002551E1" w:rsidRPr="007B740A" w:rsidRDefault="002551E1" w:rsidP="001966DF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proofErr w:type="spellStart"/>
      <w:r w:rsidRPr="007B740A">
        <w:rPr>
          <w:rFonts w:ascii="Times New Roman" w:hAnsi="Times New Roman"/>
          <w:b/>
          <w:color w:val="000000"/>
          <w:sz w:val="24"/>
          <w:szCs w:val="24"/>
          <w:lang w:eastAsia="tr-TR"/>
        </w:rPr>
        <w:t>Operasyonel</w:t>
      </w:r>
      <w:proofErr w:type="spellEnd"/>
      <w:r w:rsidRPr="007B740A"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yönetim</w:t>
      </w:r>
    </w:p>
    <w:p w:rsidR="002551E1" w:rsidRPr="001966DF" w:rsidRDefault="002551E1" w:rsidP="001966DF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Mevcut iç kontrol sistemiyle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17 ilkenin odak noktaları eşleştirilmeli veya </w:t>
      </w:r>
      <w:proofErr w:type="spellStart"/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organizasyonel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dönüşüm ka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psamında her bileşen için hangi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ilkeleri, nerede göstermeyi düşündüğünün ve kontrol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hedeflerini destekleme fonksiyonunu nerede tasarladığını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kontrol etmeli. Üst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yönetim ile iyileştirmeye açık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alanlar belirlenmeli ve ilgili aksiyonlar geliştirmeli.</w:t>
      </w:r>
    </w:p>
    <w:p w:rsidR="002551E1" w:rsidRPr="007B740A" w:rsidRDefault="002551E1" w:rsidP="001966DF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b/>
          <w:color w:val="000000"/>
          <w:sz w:val="24"/>
          <w:szCs w:val="24"/>
          <w:lang w:eastAsia="tr-TR"/>
        </w:rPr>
        <w:t>Risk ve uyum yönetimi fonksiyonu</w:t>
      </w:r>
    </w:p>
    <w:p w:rsidR="002551E1" w:rsidRPr="001966DF" w:rsidRDefault="002551E1" w:rsidP="001966DF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COSO 2013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modelindeki değişikliklerin ve yeniliklerin muhtemel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etkilerini belirleyebilmek için bir mevcut durum an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alizi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ve değerlendirilmesini yürütmeli. Şirket politikaları,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prosedürleri</w:t>
      </w:r>
      <w:proofErr w:type="gramEnd"/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, eğitimleri, kullanılan teknoloji ve sistemleri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değerlendirmeli. Ş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irket yönetim kademesi, denetim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komitesi ve iç denetim fonksiyonu ile </w:t>
      </w:r>
      <w:proofErr w:type="spellStart"/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proaktif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çalışmalı.</w:t>
      </w:r>
    </w:p>
    <w:p w:rsidR="002551E1" w:rsidRPr="007B740A" w:rsidRDefault="002551E1" w:rsidP="001966DF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b/>
          <w:color w:val="000000"/>
          <w:sz w:val="24"/>
          <w:szCs w:val="24"/>
          <w:lang w:eastAsia="tr-TR"/>
        </w:rPr>
        <w:t>İç denetim fonksiyonu</w:t>
      </w:r>
    </w:p>
    <w:p w:rsidR="002551E1" w:rsidRPr="001966DF" w:rsidRDefault="002551E1" w:rsidP="001966DF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İç denetim fonksiyonu, denetim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komitesi ile iletişime geçerek 2013 COSO modelinde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yapılan değişikl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ikler ve yeniliklerin mevcut iç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denetim faaliyetlerine ve pl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anına etkisini değerlendirmeli.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Şirket yönetim kademesi, risk ve uyum yönetimi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fonksiyonu ile </w:t>
      </w:r>
      <w:proofErr w:type="spellStart"/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proaktif</w:t>
      </w:r>
      <w:proofErr w:type="spellEnd"/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çalışmalı, yol haritasında alınacak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olan aksiyon planlarını eşzamanlı izlemeli.</w:t>
      </w:r>
    </w:p>
    <w:p w:rsidR="002551E1" w:rsidRDefault="002551E1" w:rsidP="001966DF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Denetim komitesi: İyil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eştirmeye açık alanlarla ilgili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yönetim tarafından takip edilen yol haritasını periyodik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1966DF">
        <w:rPr>
          <w:rFonts w:ascii="Times New Roman" w:hAnsi="Times New Roman"/>
          <w:color w:val="000000"/>
          <w:sz w:val="24"/>
          <w:szCs w:val="24"/>
          <w:lang w:eastAsia="tr-TR"/>
        </w:rPr>
        <w:t>olarak etkin ve detaylı bir şekilde izlemeli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.</w:t>
      </w:r>
    </w:p>
    <w:p w:rsidR="002551E1" w:rsidRPr="007B740A" w:rsidRDefault="002551E1" w:rsidP="007B740A">
      <w:pPr>
        <w:shd w:val="clear" w:color="auto" w:fill="FFFFFF"/>
        <w:spacing w:before="120" w:after="0" w:line="252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tr-TR"/>
        </w:rPr>
      </w:pPr>
      <w:r w:rsidRPr="007B740A">
        <w:rPr>
          <w:rFonts w:ascii="Times New Roman" w:hAnsi="Times New Roman"/>
          <w:b/>
          <w:color w:val="000000"/>
          <w:sz w:val="28"/>
          <w:szCs w:val="24"/>
          <w:lang w:eastAsia="tr-TR"/>
        </w:rPr>
        <w:t>Yöneticiye Kritik Sorular</w:t>
      </w:r>
    </w:p>
    <w:p w:rsidR="002551E1" w:rsidRPr="007B740A" w:rsidRDefault="002551E1" w:rsidP="007B740A">
      <w:pPr>
        <w:pStyle w:val="ListeParagraf"/>
        <w:numPr>
          <w:ilvl w:val="0"/>
          <w:numId w:val="19"/>
        </w:numPr>
        <w:shd w:val="clear" w:color="auto" w:fill="FFFFFF"/>
        <w:tabs>
          <w:tab w:val="left" w:pos="426"/>
        </w:tabs>
        <w:spacing w:before="120" w:after="0" w:line="252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Yönetimin dönüşüm planı geçişi için gerekli olacak insan, süreç ve teknoloji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kaynaklarını dikkate alınıyor mu?</w:t>
      </w:r>
    </w:p>
    <w:p w:rsidR="002551E1" w:rsidRPr="007B740A" w:rsidRDefault="002551E1" w:rsidP="007B740A">
      <w:pPr>
        <w:pStyle w:val="ListeParagraf"/>
        <w:numPr>
          <w:ilvl w:val="0"/>
          <w:numId w:val="25"/>
        </w:numPr>
        <w:shd w:val="clear" w:color="auto" w:fill="FFFFFF"/>
        <w:tabs>
          <w:tab w:val="left" w:pos="426"/>
        </w:tabs>
        <w:spacing w:before="120" w:after="0" w:line="252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Metodolojimiz kontrollerin, değişen risk </w:t>
      </w:r>
      <w:proofErr w:type="gramStart"/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profiline</w:t>
      </w:r>
      <w:proofErr w:type="gramEnd"/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ve değişen hedeflere uyumlu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olup olmadığını değerlendiriyor mu?</w:t>
      </w:r>
    </w:p>
    <w:p w:rsidR="002551E1" w:rsidRPr="007B740A" w:rsidRDefault="002551E1" w:rsidP="007B740A">
      <w:pPr>
        <w:pStyle w:val="ListeParagraf"/>
        <w:numPr>
          <w:ilvl w:val="0"/>
          <w:numId w:val="25"/>
        </w:numPr>
        <w:shd w:val="clear" w:color="auto" w:fill="FFFFFF"/>
        <w:tabs>
          <w:tab w:val="left" w:pos="426"/>
        </w:tabs>
        <w:spacing w:before="120" w:after="0" w:line="252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Kontrol yapımız, artan küreselleşmeyi, karmaşık </w:t>
      </w:r>
      <w:proofErr w:type="gramStart"/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regülasyon</w:t>
      </w:r>
      <w:proofErr w:type="gramEnd"/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ortamını ve hızlı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değişen teknoloji ve bunların paydaşlarımıza olan etkisini yönetebilmek için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yeterli esnekliğe sahip midir?</w:t>
      </w:r>
    </w:p>
    <w:p w:rsidR="002551E1" w:rsidRPr="007B740A" w:rsidRDefault="002551E1" w:rsidP="007B740A">
      <w:pPr>
        <w:pStyle w:val="ListeParagraf"/>
        <w:numPr>
          <w:ilvl w:val="0"/>
          <w:numId w:val="25"/>
        </w:numPr>
        <w:shd w:val="clear" w:color="auto" w:fill="FFFFFF"/>
        <w:tabs>
          <w:tab w:val="left" w:pos="426"/>
        </w:tabs>
        <w:spacing w:before="120" w:after="0" w:line="252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lastRenderedPageBreak/>
        <w:t>“Erken uyarı sistemi” niteliğindeki risk değerlendirme ve izleme kontrollerimiz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diğer COSO prensipleriyle uyumlu mudur?</w:t>
      </w:r>
    </w:p>
    <w:p w:rsidR="002551E1" w:rsidRPr="007B740A" w:rsidRDefault="002551E1" w:rsidP="007B740A">
      <w:pPr>
        <w:pStyle w:val="ListeParagraf"/>
        <w:numPr>
          <w:ilvl w:val="0"/>
          <w:numId w:val="25"/>
        </w:numPr>
        <w:shd w:val="clear" w:color="auto" w:fill="FFFFFF"/>
        <w:tabs>
          <w:tab w:val="left" w:pos="426"/>
        </w:tabs>
        <w:spacing w:before="120" w:after="0" w:line="252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Kontrol yapımız, iç ve dış ile finansal ve finansal olmayan raporlamaları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kapsayacak raporlama hedefleriniz ile uyumlu mudur?</w:t>
      </w:r>
    </w:p>
    <w:p w:rsidR="002551E1" w:rsidRPr="007B740A" w:rsidRDefault="002551E1" w:rsidP="007B740A">
      <w:pPr>
        <w:pStyle w:val="ListeParagraf"/>
        <w:numPr>
          <w:ilvl w:val="0"/>
          <w:numId w:val="25"/>
        </w:numPr>
        <w:shd w:val="clear" w:color="auto" w:fill="FFFFFF"/>
        <w:tabs>
          <w:tab w:val="left" w:pos="426"/>
        </w:tabs>
        <w:spacing w:before="120" w:after="0" w:line="252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Risk değerlendirme ve izleme kontrollerimiz, </w:t>
      </w:r>
      <w:proofErr w:type="spellStart"/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organizasyonel</w:t>
      </w:r>
      <w:proofErr w:type="spellEnd"/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birimdeki veya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7B740A">
        <w:rPr>
          <w:rFonts w:ascii="Times New Roman" w:hAnsi="Times New Roman"/>
          <w:color w:val="000000"/>
          <w:sz w:val="24"/>
          <w:szCs w:val="24"/>
          <w:lang w:eastAsia="tr-TR"/>
        </w:rPr>
        <w:t>fonksiyondaki özel riskleri yönetmek için yeterli midir?</w:t>
      </w:r>
    </w:p>
    <w:sectPr w:rsidR="002551E1" w:rsidRPr="007B740A" w:rsidSect="004D6F6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21F"/>
    <w:multiLevelType w:val="hybridMultilevel"/>
    <w:tmpl w:val="7794DA4A"/>
    <w:lvl w:ilvl="0" w:tplc="9688469E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C33"/>
    <w:multiLevelType w:val="hybridMultilevel"/>
    <w:tmpl w:val="73CCCF0E"/>
    <w:lvl w:ilvl="0" w:tplc="F4E48D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57873"/>
    <w:multiLevelType w:val="hybridMultilevel"/>
    <w:tmpl w:val="540A95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0CFF"/>
    <w:multiLevelType w:val="hybridMultilevel"/>
    <w:tmpl w:val="9CDE8F4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F71FF"/>
    <w:multiLevelType w:val="hybridMultilevel"/>
    <w:tmpl w:val="1958C1B8"/>
    <w:lvl w:ilvl="0" w:tplc="F800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22D96"/>
    <w:multiLevelType w:val="hybridMultilevel"/>
    <w:tmpl w:val="16147AB0"/>
    <w:lvl w:ilvl="0" w:tplc="964A31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F45"/>
    <w:multiLevelType w:val="hybridMultilevel"/>
    <w:tmpl w:val="C48A6E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F1734"/>
    <w:multiLevelType w:val="hybridMultilevel"/>
    <w:tmpl w:val="BDF84740"/>
    <w:lvl w:ilvl="0" w:tplc="756AEF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938A7"/>
    <w:multiLevelType w:val="hybridMultilevel"/>
    <w:tmpl w:val="2DC2E558"/>
    <w:lvl w:ilvl="0" w:tplc="F800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4B26"/>
    <w:multiLevelType w:val="hybridMultilevel"/>
    <w:tmpl w:val="79C026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816E16"/>
    <w:multiLevelType w:val="hybridMultilevel"/>
    <w:tmpl w:val="1DA23A7A"/>
    <w:lvl w:ilvl="0" w:tplc="964A31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91E84"/>
    <w:multiLevelType w:val="hybridMultilevel"/>
    <w:tmpl w:val="D51ABE5C"/>
    <w:lvl w:ilvl="0" w:tplc="F800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4355D0"/>
    <w:multiLevelType w:val="hybridMultilevel"/>
    <w:tmpl w:val="8676D03A"/>
    <w:lvl w:ilvl="0" w:tplc="964A31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E71B7"/>
    <w:multiLevelType w:val="hybridMultilevel"/>
    <w:tmpl w:val="A4C8383C"/>
    <w:lvl w:ilvl="0" w:tplc="964A31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4C0E"/>
    <w:multiLevelType w:val="hybridMultilevel"/>
    <w:tmpl w:val="F84AF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F3DDF"/>
    <w:multiLevelType w:val="hybridMultilevel"/>
    <w:tmpl w:val="93B640D0"/>
    <w:lvl w:ilvl="0" w:tplc="964A31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21E54"/>
    <w:multiLevelType w:val="hybridMultilevel"/>
    <w:tmpl w:val="8C7CD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C0809"/>
    <w:multiLevelType w:val="hybridMultilevel"/>
    <w:tmpl w:val="5998A4FE"/>
    <w:lvl w:ilvl="0" w:tplc="756AEF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04486"/>
    <w:multiLevelType w:val="hybridMultilevel"/>
    <w:tmpl w:val="85FECC1E"/>
    <w:lvl w:ilvl="0" w:tplc="F800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73010"/>
    <w:multiLevelType w:val="hybridMultilevel"/>
    <w:tmpl w:val="48961780"/>
    <w:lvl w:ilvl="0" w:tplc="964A31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56E9C"/>
    <w:multiLevelType w:val="hybridMultilevel"/>
    <w:tmpl w:val="6D4804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931852"/>
    <w:multiLevelType w:val="hybridMultilevel"/>
    <w:tmpl w:val="7EFCF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A4A89"/>
    <w:multiLevelType w:val="hybridMultilevel"/>
    <w:tmpl w:val="1BB2BAFA"/>
    <w:lvl w:ilvl="0" w:tplc="964A31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602E5"/>
    <w:multiLevelType w:val="hybridMultilevel"/>
    <w:tmpl w:val="94D684B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971DF2"/>
    <w:multiLevelType w:val="hybridMultilevel"/>
    <w:tmpl w:val="79EE2D7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3"/>
  </w:num>
  <w:num w:numId="5">
    <w:abstractNumId w:val="10"/>
  </w:num>
  <w:num w:numId="6">
    <w:abstractNumId w:val="19"/>
  </w:num>
  <w:num w:numId="7">
    <w:abstractNumId w:val="12"/>
  </w:num>
  <w:num w:numId="8">
    <w:abstractNumId w:val="5"/>
  </w:num>
  <w:num w:numId="9">
    <w:abstractNumId w:val="14"/>
  </w:num>
  <w:num w:numId="10">
    <w:abstractNumId w:val="18"/>
  </w:num>
  <w:num w:numId="11">
    <w:abstractNumId w:val="3"/>
  </w:num>
  <w:num w:numId="12">
    <w:abstractNumId w:val="24"/>
  </w:num>
  <w:num w:numId="13">
    <w:abstractNumId w:val="6"/>
  </w:num>
  <w:num w:numId="14">
    <w:abstractNumId w:val="4"/>
  </w:num>
  <w:num w:numId="15">
    <w:abstractNumId w:val="8"/>
  </w:num>
  <w:num w:numId="16">
    <w:abstractNumId w:val="0"/>
  </w:num>
  <w:num w:numId="17">
    <w:abstractNumId w:val="11"/>
  </w:num>
  <w:num w:numId="18">
    <w:abstractNumId w:val="16"/>
  </w:num>
  <w:num w:numId="19">
    <w:abstractNumId w:val="17"/>
  </w:num>
  <w:num w:numId="20">
    <w:abstractNumId w:val="23"/>
  </w:num>
  <w:num w:numId="21">
    <w:abstractNumId w:val="1"/>
  </w:num>
  <w:num w:numId="22">
    <w:abstractNumId w:val="2"/>
  </w:num>
  <w:num w:numId="23">
    <w:abstractNumId w:val="20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B4"/>
    <w:rsid w:val="00145BAE"/>
    <w:rsid w:val="001966DF"/>
    <w:rsid w:val="002551E1"/>
    <w:rsid w:val="00323F6A"/>
    <w:rsid w:val="003D3765"/>
    <w:rsid w:val="004D6F63"/>
    <w:rsid w:val="00782132"/>
    <w:rsid w:val="007B740A"/>
    <w:rsid w:val="008B0171"/>
    <w:rsid w:val="009303EF"/>
    <w:rsid w:val="00935DAE"/>
    <w:rsid w:val="00974CD7"/>
    <w:rsid w:val="00A63D19"/>
    <w:rsid w:val="00B3192E"/>
    <w:rsid w:val="00B805D0"/>
    <w:rsid w:val="00C21DB4"/>
    <w:rsid w:val="00C544F8"/>
    <w:rsid w:val="00C60114"/>
    <w:rsid w:val="00EC5CF6"/>
    <w:rsid w:val="00F7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ECDC82-0568-4C07-AD36-D486A07B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D0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2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COSO 2013’ün YOL HARİTASI</vt:lpstr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COSO 2013’ün YOL HARİTASI</dc:title>
  <dc:subject/>
  <dc:creator>Nail Şengün</dc:creator>
  <cp:keywords/>
  <dc:description/>
  <cp:lastModifiedBy>Onder Hancıoglu</cp:lastModifiedBy>
  <cp:revision>2</cp:revision>
  <dcterms:created xsi:type="dcterms:W3CDTF">2019-10-07T08:14:00Z</dcterms:created>
  <dcterms:modified xsi:type="dcterms:W3CDTF">2019-10-07T08:14:00Z</dcterms:modified>
</cp:coreProperties>
</file>