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4A" w:rsidRPr="0085700C" w:rsidRDefault="00E36B4A" w:rsidP="0085700C">
      <w:pPr>
        <w:pBdr>
          <w:bottom w:val="single" w:sz="4" w:space="1" w:color="auto"/>
        </w:pBdr>
        <w:rPr>
          <w:rFonts w:ascii="Times New Roman" w:hAnsi="Times New Roman"/>
          <w:sz w:val="48"/>
        </w:rPr>
      </w:pPr>
      <w:bookmarkStart w:id="0" w:name="_GoBack"/>
      <w:bookmarkEnd w:id="0"/>
      <w:r w:rsidRPr="0085700C">
        <w:rPr>
          <w:rFonts w:ascii="Times New Roman" w:hAnsi="Times New Roman"/>
          <w:sz w:val="48"/>
        </w:rPr>
        <w:t>İç Kontrolün Tarihçesi</w:t>
      </w:r>
    </w:p>
    <w:p w:rsidR="00E36B4A" w:rsidRDefault="00E36B4A" w:rsidP="0085700C">
      <w:pPr>
        <w:spacing w:line="252" w:lineRule="auto"/>
        <w:jc w:val="both"/>
        <w:rPr>
          <w:rFonts w:ascii="Times New Roman" w:hAnsi="Times New Roman"/>
          <w:sz w:val="24"/>
        </w:rPr>
      </w:pPr>
    </w:p>
    <w:p w:rsidR="00E36B4A" w:rsidRDefault="00E36B4A" w:rsidP="0085700C">
      <w:pPr>
        <w:spacing w:line="252" w:lineRule="auto"/>
        <w:jc w:val="both"/>
        <w:rPr>
          <w:rFonts w:ascii="Times New Roman" w:hAnsi="Times New Roman"/>
          <w:sz w:val="24"/>
        </w:rPr>
      </w:pPr>
    </w:p>
    <w:p w:rsidR="00E36B4A" w:rsidRDefault="00E36B4A" w:rsidP="0085700C">
      <w:pPr>
        <w:spacing w:line="252" w:lineRule="auto"/>
        <w:jc w:val="both"/>
        <w:rPr>
          <w:rFonts w:ascii="Times New Roman" w:hAnsi="Times New Roman"/>
          <w:sz w:val="24"/>
        </w:rPr>
      </w:pPr>
      <w:r w:rsidRPr="0085700C">
        <w:rPr>
          <w:rFonts w:ascii="Times New Roman" w:hAnsi="Times New Roman"/>
          <w:sz w:val="24"/>
        </w:rPr>
        <w:t xml:space="preserve">İç kontrolün gündeme gelişi 1970’lerin ortalarında Amerika’da Watergate savcısının konuya dikkat çekmesi ile olmuştur. Watergate araştırmalarının sonucunda 1977’de ana teması iç kontrol olan </w:t>
      </w:r>
      <w:r w:rsidRPr="0085700C">
        <w:rPr>
          <w:rFonts w:ascii="Times New Roman" w:hAnsi="Times New Roman"/>
          <w:b/>
          <w:sz w:val="24"/>
        </w:rPr>
        <w:t>Yabancı Yolsuzluk Kanunu</w:t>
      </w:r>
      <w:r w:rsidRPr="0085700C">
        <w:rPr>
          <w:rFonts w:ascii="Times New Roman" w:hAnsi="Times New Roman"/>
          <w:sz w:val="24"/>
        </w:rPr>
        <w:t xml:space="preserve"> (Foreign Corrupt Practices Act) yürürlüğe girmiştir. Bu Kanun, 1980’lerin başındaki kontrol ortamı ve iç kontrol süreci üzerinde artan ilginin temelini oluşturmuştur. Daha sonra, 1985 yılında </w:t>
      </w:r>
      <w:r w:rsidRPr="0085700C">
        <w:rPr>
          <w:rFonts w:ascii="Times New Roman" w:hAnsi="Times New Roman"/>
          <w:b/>
          <w:sz w:val="24"/>
        </w:rPr>
        <w:t>Hileli Mali Raporlama</w:t>
      </w:r>
      <w:r w:rsidRPr="0085700C">
        <w:rPr>
          <w:rFonts w:ascii="Times New Roman" w:hAnsi="Times New Roman"/>
          <w:sz w:val="24"/>
        </w:rPr>
        <w:t xml:space="preserve"> ile ilgili </w:t>
      </w:r>
      <w:r w:rsidRPr="0085700C">
        <w:rPr>
          <w:rFonts w:ascii="Times New Roman" w:hAnsi="Times New Roman"/>
          <w:b/>
          <w:sz w:val="24"/>
        </w:rPr>
        <w:t>Treadway Komisyonu</w:t>
      </w:r>
      <w:r w:rsidRPr="0085700C">
        <w:rPr>
          <w:rFonts w:ascii="Times New Roman" w:hAnsi="Times New Roman"/>
          <w:sz w:val="24"/>
        </w:rPr>
        <w:t xml:space="preserve"> olarak da bilinen Ulusal Komisyon kurulmuş ve Komisyon tarafından Hileli Mali Raporlama konusunda bir rapor yayımlanmıştır. </w:t>
      </w:r>
    </w:p>
    <w:p w:rsidR="00E36B4A" w:rsidRPr="0085700C" w:rsidRDefault="00E36B4A" w:rsidP="0085700C">
      <w:pPr>
        <w:spacing w:line="252" w:lineRule="auto"/>
        <w:jc w:val="both"/>
        <w:rPr>
          <w:rFonts w:ascii="Times New Roman" w:hAnsi="Times New Roman"/>
          <w:sz w:val="24"/>
        </w:rPr>
      </w:pPr>
      <w:r w:rsidRPr="0085700C">
        <w:rPr>
          <w:rFonts w:ascii="Times New Roman" w:hAnsi="Times New Roman"/>
          <w:sz w:val="24"/>
        </w:rPr>
        <w:t>Bu raporda kontrol ortamı ile davranış ve yetki standartlarına vurgu yapılmış, iç kontrol kavramı için ortak bir anlayış ve kapsayıcı bir çerçeve oluşturulması ihtiyacı ile destekleyici kurumlara çağrıda bulunulmuştur. Komisyonun bu çağrısı sonucunda Destekleyici Kurumlar Komitesi COSO oluşturulmuştur.</w:t>
      </w:r>
    </w:p>
    <w:p w:rsidR="00E36B4A" w:rsidRDefault="00E36B4A" w:rsidP="0085700C">
      <w:pPr>
        <w:spacing w:line="252" w:lineRule="auto"/>
        <w:jc w:val="both"/>
        <w:rPr>
          <w:rFonts w:ascii="Times New Roman" w:hAnsi="Times New Roman"/>
          <w:sz w:val="24"/>
          <w:szCs w:val="28"/>
        </w:rPr>
      </w:pPr>
      <w:r w:rsidRPr="0085700C">
        <w:rPr>
          <w:rFonts w:ascii="Times New Roman" w:hAnsi="Times New Roman"/>
          <w:sz w:val="24"/>
          <w:szCs w:val="28"/>
        </w:rPr>
        <w:t xml:space="preserve">COSO mevcut kaynaklardaki iç kontrol ile ilgili eğilimleri birleştirerek etkinliğin değerlendirilmesi için geniş kapsamlı ve pratik kriterler geliştirmiştir. 1992’de yayımladığı </w:t>
      </w:r>
      <w:r w:rsidRPr="0085700C">
        <w:rPr>
          <w:rFonts w:ascii="Times New Roman" w:hAnsi="Times New Roman"/>
          <w:b/>
          <w:sz w:val="24"/>
          <w:szCs w:val="28"/>
        </w:rPr>
        <w:t>İç Kontrol – Bütünleşik Çerçeve</w:t>
      </w:r>
      <w:r w:rsidRPr="0085700C">
        <w:rPr>
          <w:rFonts w:ascii="Times New Roman" w:hAnsi="Times New Roman"/>
          <w:sz w:val="24"/>
          <w:szCs w:val="28"/>
        </w:rPr>
        <w:t xml:space="preserve"> sonraki yıllarda özel sektör ve kamu sektöründe yaygın olarak kullanılmaya başlanmıştır.</w:t>
      </w:r>
    </w:p>
    <w:p w:rsidR="00E36B4A" w:rsidRDefault="00E36B4A" w:rsidP="0085700C">
      <w:pPr>
        <w:spacing w:line="252" w:lineRule="auto"/>
        <w:jc w:val="both"/>
        <w:rPr>
          <w:rFonts w:ascii="Times New Roman" w:hAnsi="Times New Roman"/>
          <w:sz w:val="24"/>
          <w:szCs w:val="28"/>
        </w:rPr>
      </w:pPr>
    </w:p>
    <w:p w:rsidR="00E36B4A" w:rsidRPr="0085700C" w:rsidRDefault="003954B2" w:rsidP="0085700C">
      <w:pPr>
        <w:spacing w:line="252" w:lineRule="auto"/>
        <w:jc w:val="center"/>
        <w:rPr>
          <w:rFonts w:ascii="Times New Roman" w:hAnsi="Times New Roman"/>
          <w:sz w:val="24"/>
          <w:szCs w:val="28"/>
        </w:rPr>
      </w:pPr>
      <w:r>
        <w:rPr>
          <w:noProof/>
          <w:lang w:eastAsia="tr-TR"/>
        </w:rPr>
        <w:drawing>
          <wp:inline distT="0" distB="0" distL="0" distR="0">
            <wp:extent cx="5353050" cy="3686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3050" cy="3686175"/>
                    </a:xfrm>
                    <a:prstGeom prst="rect">
                      <a:avLst/>
                    </a:prstGeom>
                    <a:noFill/>
                    <a:ln>
                      <a:noFill/>
                    </a:ln>
                  </pic:spPr>
                </pic:pic>
              </a:graphicData>
            </a:graphic>
          </wp:inline>
        </w:drawing>
      </w:r>
    </w:p>
    <w:p w:rsidR="00E36B4A" w:rsidRPr="0085700C" w:rsidRDefault="00E36B4A" w:rsidP="0085700C">
      <w:pPr>
        <w:spacing w:line="252" w:lineRule="auto"/>
        <w:jc w:val="both"/>
        <w:rPr>
          <w:rFonts w:ascii="Times New Roman" w:hAnsi="Times New Roman"/>
          <w:sz w:val="24"/>
        </w:rPr>
      </w:pPr>
      <w:r w:rsidRPr="0085700C">
        <w:rPr>
          <w:rFonts w:ascii="Times New Roman" w:hAnsi="Times New Roman"/>
          <w:sz w:val="24"/>
        </w:rPr>
        <w:t>Avrupa Birliği, kamu iç mali kontrol alanında COSO’nu</w:t>
      </w:r>
      <w:r>
        <w:rPr>
          <w:rFonts w:ascii="Times New Roman" w:hAnsi="Times New Roman"/>
          <w:sz w:val="24"/>
        </w:rPr>
        <w:t xml:space="preserve">n standartlarını benimsemiştir. </w:t>
      </w:r>
      <w:r w:rsidRPr="0085700C">
        <w:rPr>
          <w:rFonts w:ascii="Times New Roman" w:hAnsi="Times New Roman"/>
          <w:sz w:val="24"/>
        </w:rPr>
        <w:t>Av</w:t>
      </w:r>
      <w:r>
        <w:rPr>
          <w:rFonts w:ascii="Times New Roman" w:hAnsi="Times New Roman"/>
          <w:sz w:val="24"/>
        </w:rPr>
        <w:t xml:space="preserve">rupa Komisyonu’nun yayımladığı </w:t>
      </w:r>
      <w:r w:rsidRPr="0085700C">
        <w:rPr>
          <w:rFonts w:ascii="Times New Roman" w:hAnsi="Times New Roman"/>
          <w:b/>
          <w:sz w:val="24"/>
        </w:rPr>
        <w:t>Kamu İç Mali Yönetimi</w:t>
      </w:r>
      <w:r>
        <w:rPr>
          <w:rFonts w:ascii="Times New Roman" w:hAnsi="Times New Roman"/>
          <w:sz w:val="24"/>
        </w:rPr>
        <w:t xml:space="preserve"> belgesinde (Public Internal </w:t>
      </w:r>
      <w:r w:rsidRPr="0085700C">
        <w:rPr>
          <w:rFonts w:ascii="Times New Roman" w:hAnsi="Times New Roman"/>
          <w:sz w:val="24"/>
        </w:rPr>
        <w:t xml:space="preserve">Financial Control) açıkça belirtildiği gibi AB kamu kurumlarında Kamu İç Mali </w:t>
      </w:r>
      <w:r w:rsidRPr="0085700C">
        <w:rPr>
          <w:rFonts w:ascii="Times New Roman" w:hAnsi="Times New Roman"/>
          <w:sz w:val="24"/>
        </w:rPr>
        <w:lastRenderedPageBreak/>
        <w:t>Ko</w:t>
      </w:r>
      <w:r>
        <w:rPr>
          <w:rFonts w:ascii="Times New Roman" w:hAnsi="Times New Roman"/>
          <w:sz w:val="24"/>
        </w:rPr>
        <w:t xml:space="preserve">ntrolünün </w:t>
      </w:r>
      <w:r w:rsidRPr="0085700C">
        <w:rPr>
          <w:rFonts w:ascii="Times New Roman" w:hAnsi="Times New Roman"/>
          <w:sz w:val="24"/>
        </w:rPr>
        <w:t>geliştirilmesinde kullan</w:t>
      </w:r>
      <w:r>
        <w:rPr>
          <w:rFonts w:ascii="Times New Roman" w:hAnsi="Times New Roman"/>
          <w:sz w:val="24"/>
        </w:rPr>
        <w:t xml:space="preserve">ılan uluslararası standartlar; </w:t>
      </w:r>
      <w:r w:rsidRPr="0085700C">
        <w:rPr>
          <w:rFonts w:ascii="Times New Roman" w:hAnsi="Times New Roman"/>
          <w:b/>
          <w:sz w:val="24"/>
        </w:rPr>
        <w:t>Kamu Sektöründe İç Kontrol’ün Geliştirilmesi için INTOSAI Rehberi</w:t>
      </w:r>
      <w:r>
        <w:rPr>
          <w:rFonts w:ascii="Times New Roman" w:hAnsi="Times New Roman"/>
          <w:sz w:val="24"/>
        </w:rPr>
        <w:t xml:space="preserve"> ve </w:t>
      </w:r>
      <w:r w:rsidRPr="0085700C">
        <w:rPr>
          <w:rFonts w:ascii="Times New Roman" w:hAnsi="Times New Roman"/>
          <w:b/>
          <w:sz w:val="24"/>
        </w:rPr>
        <w:t>Avrupa’da İç Denetim Hakkında ECIIA Pozisyon Belgesi</w:t>
      </w:r>
      <w:r w:rsidRPr="0085700C">
        <w:rPr>
          <w:rFonts w:ascii="Times New Roman" w:hAnsi="Times New Roman"/>
          <w:sz w:val="24"/>
        </w:rPr>
        <w:t>’dir. Avrupa Sayıştaylar Birliği INTOSAI rehberinin giriş kısmında metodolojinin</w:t>
      </w:r>
      <w:r>
        <w:rPr>
          <w:rFonts w:ascii="Times New Roman" w:hAnsi="Times New Roman"/>
          <w:sz w:val="24"/>
        </w:rPr>
        <w:t xml:space="preserve"> </w:t>
      </w:r>
      <w:r w:rsidRPr="0085700C">
        <w:rPr>
          <w:rFonts w:ascii="Times New Roman" w:hAnsi="Times New Roman"/>
          <w:b/>
          <w:sz w:val="24"/>
        </w:rPr>
        <w:t>COSO İç Kontrol Standartları Çerçevesi</w:t>
      </w:r>
      <w:r>
        <w:rPr>
          <w:rFonts w:ascii="Times New Roman" w:hAnsi="Times New Roman"/>
          <w:sz w:val="24"/>
        </w:rPr>
        <w:t>’</w:t>
      </w:r>
      <w:r w:rsidRPr="0085700C">
        <w:rPr>
          <w:rFonts w:ascii="Times New Roman" w:hAnsi="Times New Roman"/>
          <w:sz w:val="24"/>
        </w:rPr>
        <w:t>nin gözden geçirilmiş hali olduğu belirtilmektedir.</w:t>
      </w:r>
      <w:r>
        <w:rPr>
          <w:rFonts w:ascii="Times New Roman" w:hAnsi="Times New Roman"/>
          <w:sz w:val="24"/>
        </w:rPr>
        <w:t xml:space="preserve"> </w:t>
      </w:r>
      <w:r w:rsidRPr="0085700C">
        <w:rPr>
          <w:rFonts w:ascii="Times New Roman" w:hAnsi="Times New Roman"/>
          <w:sz w:val="24"/>
        </w:rPr>
        <w:t>ECIIA, Avrupa Birliği İç Denetçiler Derneği olmakla b</w:t>
      </w:r>
      <w:r>
        <w:rPr>
          <w:rFonts w:ascii="Times New Roman" w:hAnsi="Times New Roman"/>
          <w:sz w:val="24"/>
        </w:rPr>
        <w:t xml:space="preserve">irlikte bu dernek Amerika’nın İç </w:t>
      </w:r>
      <w:r w:rsidRPr="0085700C">
        <w:rPr>
          <w:rFonts w:ascii="Times New Roman" w:hAnsi="Times New Roman"/>
          <w:sz w:val="24"/>
        </w:rPr>
        <w:t>Denetçiler Derneği IIA ile yakından bağlantılıdır. IIA,</w:t>
      </w:r>
      <w:r>
        <w:rPr>
          <w:rFonts w:ascii="Times New Roman" w:hAnsi="Times New Roman"/>
          <w:sz w:val="24"/>
        </w:rPr>
        <w:t xml:space="preserve"> COSO’yu oluşturan destekleyici kurumlardan biridir. </w:t>
      </w:r>
      <w:r w:rsidRPr="0085700C">
        <w:rPr>
          <w:rFonts w:ascii="Times New Roman" w:hAnsi="Times New Roman"/>
          <w:sz w:val="24"/>
        </w:rPr>
        <w:t>Avrupa Birliği ile yapılan müzakereler çerçevesinde, mali sistemimizin AB</w:t>
      </w:r>
      <w:r>
        <w:rPr>
          <w:rFonts w:ascii="Times New Roman" w:hAnsi="Times New Roman"/>
          <w:sz w:val="24"/>
        </w:rPr>
        <w:t xml:space="preserve"> </w:t>
      </w:r>
      <w:r w:rsidRPr="0085700C">
        <w:rPr>
          <w:rFonts w:ascii="Times New Roman" w:hAnsi="Times New Roman"/>
          <w:sz w:val="24"/>
        </w:rPr>
        <w:t>uygulamaları ile uyumunun sağlanması söz konusudur. Mevzuatımız da bu kapsamda</w:t>
      </w:r>
      <w:r>
        <w:rPr>
          <w:rFonts w:ascii="Times New Roman" w:hAnsi="Times New Roman"/>
          <w:sz w:val="24"/>
        </w:rPr>
        <w:t xml:space="preserve"> </w:t>
      </w:r>
      <w:r w:rsidRPr="0085700C">
        <w:rPr>
          <w:rFonts w:ascii="Times New Roman" w:hAnsi="Times New Roman"/>
          <w:sz w:val="24"/>
        </w:rPr>
        <w:t>COSO’nun iç kontrol standartlarına uygun biçimde oluşturulmuştur.</w:t>
      </w:r>
    </w:p>
    <w:sectPr w:rsidR="00E36B4A" w:rsidRPr="0085700C" w:rsidSect="0085700C">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F4"/>
    <w:rsid w:val="00374C47"/>
    <w:rsid w:val="003954B2"/>
    <w:rsid w:val="004F3C58"/>
    <w:rsid w:val="00521B1E"/>
    <w:rsid w:val="007324E1"/>
    <w:rsid w:val="007E6887"/>
    <w:rsid w:val="007F6DD4"/>
    <w:rsid w:val="00802E52"/>
    <w:rsid w:val="0085700C"/>
    <w:rsid w:val="009F15F4"/>
    <w:rsid w:val="00A95409"/>
    <w:rsid w:val="00AC1BEB"/>
    <w:rsid w:val="00AE688C"/>
    <w:rsid w:val="00B3192E"/>
    <w:rsid w:val="00BF5DE7"/>
    <w:rsid w:val="00C16107"/>
    <w:rsid w:val="00CF6154"/>
    <w:rsid w:val="00E36B4A"/>
    <w:rsid w:val="00F06309"/>
    <w:rsid w:val="00F61340"/>
    <w:rsid w:val="00F73158"/>
    <w:rsid w:val="00FA5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02A373-DDA9-40EC-A568-6F2DD53B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4E1"/>
    <w:pPr>
      <w:spacing w:before="120" w:line="264"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İç Kontrolün Tarihçesi</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Kontrolün Tarihçesi</dc:title>
  <dc:subject/>
  <dc:creator>Nail Şengün</dc:creator>
  <cp:keywords/>
  <dc:description/>
  <cp:lastModifiedBy>Onder Hancıoglu</cp:lastModifiedBy>
  <cp:revision>2</cp:revision>
  <dcterms:created xsi:type="dcterms:W3CDTF">2019-10-07T08:13:00Z</dcterms:created>
  <dcterms:modified xsi:type="dcterms:W3CDTF">2019-10-07T08:13:00Z</dcterms:modified>
</cp:coreProperties>
</file>